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72"/>
        <w:ind w:left="0" w:right="0" w:firstLine="709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  <w:lang w:val="ru-RU"/>
        </w:rPr>
        <w:t xml:space="preserve">Основные действия (события) обработки заявления «Уведомление о завершении </w:t>
      </w:r>
      <w:r>
        <w:rPr>
          <w:rFonts w:ascii="PT Astra Serif" w:hAnsi="PT Astra Serif" w:eastAsia="PT Astra Serif" w:cs="PT Astra Serif"/>
          <w:b/>
          <w:sz w:val="28"/>
          <w:szCs w:val="28"/>
          <w:lang w:val="ru-RU"/>
        </w:rPr>
        <w:t xml:space="preserve">работ по ППМД, необходимых для перевода помещения».</w:t>
      </w:r>
      <w:r>
        <w:rPr>
          <w:rFonts w:ascii="PT Astra Serif" w:hAnsi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b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eastAsia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После заполнения необязательных и обязательных полей в блоках з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аявления «Уведомление о завершении работ по ППМД, необходимых для перевода помещения», в верхней правой части экрана появятся кнопки для совершения основных действий с заявлением по процессу предоставления услуги согласно следующей структуре (Рисунок 90). </w:t>
      </w:r>
      <w:r>
        <w:rPr>
          <w:rFonts w:ascii="PT Astra Serif" w:hAnsi="PT Astra Serif" w:cs="PT Astra Serif"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772"/>
        <w:numPr>
          <w:ilvl w:val="0"/>
          <w:numId w:val="31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Сохранить;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31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Вернуться;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31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Регистрация;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31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Проверка корректности.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720" w:right="0" w:firstLine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7981" cy="3341789"/>
                <wp:effectExtent l="0" t="0" r="0" b="0"/>
                <wp:docPr id="1" name="_x0000_i120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297981" cy="33417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495.90pt;height:263.13pt;mso-wrap-distance-left:0.00pt;mso-wrap-distance-top:0.00pt;mso-wrap-distance-right:0.00pt;mso-wrap-distance-bottom:0.00pt;z-index:1;" stroked="f">
                <v:imagedata r:id="rId12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90 – Кнопки действий для обработки заявления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center"/>
        <w:shd w:val="nil" w:color="auto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Регистрация заявления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eastAsia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После проверки корректности всех обя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зательных полей, для того чтобы зарегистрировать заявление, необходимо нажать кнопку «На регистрации» (Рисунок 91). После чего, заявление изменит свой статус и в правом верхнем углу отобразятся новые кнопки для дальнейшей обработки заявления (Рисунок 92).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450490" cy="647539"/>
                <wp:effectExtent l="0" t="0" r="0" b="0"/>
                <wp:docPr id="2" name="_x0000_i120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2450490" cy="6475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192.95pt;height:50.99pt;mso-wrap-distance-left:0.00pt;mso-wrap-distance-top:0.00pt;mso-wrap-distance-right:0.00pt;mso-wrap-distance-bottom:0.00pt;z-index:1;" stroked="f">
                <v:imagedata r:id="rId13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eastAsia="PT Astra Serif" w:cs="PT Astra Serif"/>
          <w:sz w:val="22"/>
          <w:szCs w:val="22"/>
          <w:highlight w:val="none"/>
          <w:lang w:val="ru-RU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91 – Кнопка «На регистрации»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  <w:lang w:val="ru-RU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  <w:lang w:val="ru-RU"/>
        </w:rPr>
      </w:pPr>
      <w:r>
        <w:rPr>
          <w:rFonts w:ascii="PT Astra Serif" w:hAnsi="PT Astra Serif" w:eastAsia="PT Astra Serif" w:cs="PT Astra Serif"/>
          <w:sz w:val="22"/>
          <w:szCs w:val="22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  <w:lang w:val="ru-RU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2400" cy="2407260"/>
                <wp:effectExtent l="0" t="0" r="0" b="0"/>
                <wp:docPr id="3" name="_x0000_i120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302400" cy="2407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width:496.25pt;height:189.55pt;mso-wrap-distance-left:0.00pt;mso-wrap-distance-top:0.00pt;mso-wrap-distance-right:0.00pt;mso-wrap-distance-bottom:0.00pt;z-index:1;" stroked="f">
                <v:imagedata r:id="rId14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92 – Кнопки «Перенаправления и Назначения исполнителя»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center"/>
        <w:shd w:val="nil" w:color="auto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Перенаправление заявления в другой орган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eastAsia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Чтобы перенаправить соз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данное или поступившее на обработку заявление в другой территориальный орган, необходимо нажать кнопку «Перенаправление заявления в другой орган» (Рисунок 93). Заявление перейдет к обработке данного события согласно основному процессу обработки заявления.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541270" cy="1231591"/>
                <wp:effectExtent l="0" t="0" r="0" b="0"/>
                <wp:docPr id="4" name="_x0000_i120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541270" cy="12315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width:200.10pt;height:96.98pt;mso-wrap-distance-left:0.00pt;mso-wrap-distance-top:0.00pt;mso-wrap-distance-right:0.00pt;mso-wrap-distance-bottom:0.00pt;z-index:1;" stroked="f">
                <v:imagedata r:id="rId15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93 – Кнопка «Перенаправление заявления в другой орган».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left"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Далее в обязательном поле «Орган местного самоуправления куда требуется передать заявление» выбираем орган местного самоуправления куда требуется перенаправить заявление и нажимаем кнопку «Завершить» (Рисунок 94) </w:t>
      </w:r>
      <w:r>
        <w:rPr>
          <w:rFonts w:ascii="PT Astra Serif" w:hAnsi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63650" cy="3028415"/>
                <wp:effectExtent l="6350" t="6350" r="6350" b="6350"/>
                <wp:docPr id="5" name="_x0000_i120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 flipH="0" flipV="0">
                          <a:off x="0" y="0"/>
                          <a:ext cx="6163649" cy="30284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485.33pt;height:238.46pt;mso-wrap-distance-left:0.00pt;mso-wrap-distance-top:0.00pt;mso-wrap-distance-right:0.00pt;mso-wrap-distance-bottom:0.00pt;z-index:1;" stroked="f">
                <v:imagedata r:id="rId16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94 – Выбор орган местного самоуправления куда требуется передать заявление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Для отмены обработки текущего события, можно нажать кнопку «Отмена», а для удаления (очистки) выбранного значения справочника – можно нажать кнопку «крестик» в конце строки слева (Рисунок 95).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437790" cy="635794"/>
                <wp:effectExtent l="0" t="0" r="0" b="0"/>
                <wp:docPr id="6" name="_x0000_i120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2437790" cy="6357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" o:spid="_x0000_s5" type="#_x0000_t75" style="width:191.95pt;height:50.06pt;mso-wrap-distance-left:0.00pt;mso-wrap-distance-top:0.00pt;mso-wrap-distance-right:0.00pt;mso-wrap-distance-bottom:0.00pt;z-index:1;" stroked="f">
                <v:imagedata r:id="rId17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95 – Кнопки «Отмена»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jc w:val="center"/>
        <w:shd w:val="nil" w:color="auto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Назначение исполнителя 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shd w:val="nil" w:color="00000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Для назначения конкретного исполнителя (ответственного) по заявлению, необходимо нажать на соответствующую кнопку «Назначение исполнителя» (Рисунок 96).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503157" cy="876080"/>
                <wp:effectExtent l="0" t="0" r="0" b="0"/>
                <wp:docPr id="7" name="_x0000_i120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2503157" cy="876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" o:spid="_x0000_s6" type="#_x0000_t75" style="width:197.10pt;height:68.98pt;mso-wrap-distance-left:0.00pt;mso-wrap-distance-top:0.00pt;mso-wrap-distance-right:0.00pt;mso-wrap-distance-bottom:0.00pt;z-index:1;" stroked="f">
                <v:imagedata r:id="rId18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96 – Кнопки «Назначение исполнителя»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Далее откроется отдельная форма назначения исполнителя, где в поле «ФИО исполнителя…» необходимо прописать фамилию, имя, отчество исполнителя для его дальнейшего поиска и выбора из списка.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Чтобы выбрать и сохранить найденного исполнителя по заявлению, необходимо напротив ФИО или наименования пользователя проставить (активировать) радио кнопку и далее нажать кнопку «Завершить» (Рисунок 97) </w:t>
      </w:r>
      <w:r>
        <w:rPr>
          <w:rFonts w:ascii="PT Astra Serif" w:hAnsi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9073" cy="3664915"/>
                <wp:effectExtent l="0" t="0" r="0" b="0"/>
                <wp:docPr id="8" name="_x0000_i12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6299073" cy="3664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" o:spid="_x0000_s7" type="#_x0000_t75" style="width:495.99pt;height:288.58pt;mso-wrap-distance-left:0.00pt;mso-wrap-distance-top:0.00pt;mso-wrap-distance-right:0.00pt;mso-wrap-distance-bottom:0.00pt;z-index:1;" stroked="f">
                <v:imagedata r:id="rId19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97 – Поиск исполнителя из списка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После назначение исполнителя (ответственного) по заявлению, эта информация также отобразится в блоке «Общие данные» в верхней части заявления (Рисунок 98)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1562" cy="2846502"/>
                <wp:effectExtent l="0" t="0" r="0" b="0"/>
                <wp:docPr id="9" name="_x0000_i12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6301562" cy="28465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8" o:spid="_x0000_s8" type="#_x0000_t75" style="width:496.19pt;height:224.13pt;mso-wrap-distance-left:0.00pt;mso-wrap-distance-top:0.00pt;mso-wrap-distance-right:0.00pt;mso-wrap-distance-bottom:0.00pt;z-index:1;" stroked="f">
                <v:imagedata r:id="rId20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98 – Отображение исполнителя в заявлении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center"/>
        <w:shd w:val="nil" w:color="auto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Принять в работу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shd w:val="nil" w:color="00000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После назначения и при необходимости изменения исполнителя (ответственного) по обработке заявления, будет представлена возможность «Принять в работу» (Рисунок 99).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465032" cy="876080"/>
                <wp:effectExtent l="0" t="0" r="0" b="0"/>
                <wp:docPr id="10" name="_x0000_i121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2465032" cy="876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9" o:spid="_x0000_s9" type="#_x0000_t75" style="width:194.10pt;height:68.98pt;mso-wrap-distance-left:0.00pt;mso-wrap-distance-top:0.00pt;mso-wrap-distance-right:0.00pt;mso-wrap-distance-bottom:0.00pt;z-index:1;" stroked="f">
                <v:imagedata r:id="rId21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99 – Кнопка «Принять в работу»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После нажатия кнопки в левом нижнем углу отобразится сообщение, что «Задача успешно завершена», у заявления изменится статус и оно перейдёт к следующему событию. А в верхней части экрана появятся новые кнопки действий (Рисунок 100, 101).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0"/>
        <w:jc w:val="center"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fldChar w:fldCharType="begin"/>
      </w:r>
      <w:r>
        <w:rPr>
          <w:rFonts w:ascii="PT Astra Serif" w:hAnsi="PT Astra Serif" w:eastAsia="PT Astra Serif" w:cs="PT Astra Serif"/>
          <w:sz w:val="22"/>
          <w:szCs w:val="22"/>
          <w:lang w:val="en-US"/>
        </w:rPr>
        <w:instrText xml:space="preserve"> SHAPE  \* MERGEFORMAT </w:instrText>
      </w:r>
      <w:r>
        <w:rPr>
          <w:rFonts w:ascii="PT Astra Serif" w:hAnsi="PT Astra Serif" w:eastAsia="PT Astra Serif" w:cs="PT Astra Serif"/>
          <w:sz w:val="22"/>
          <w:szCs w:val="22"/>
          <w:lang w:val="en-US"/>
        </w:rPr>
        <w:fldChar w:fldCharType="separate"/>
      </w:r>
      <w:r>
        <w:rPr>
          <w:rFonts w:ascii="PT Astra Serif" w:hAnsi="PT Astra Serif" w:eastAsia="PT Astra Serif" w:cs="PT Astra Serif"/>
          <w:sz w:val="22"/>
          <w:szCs w:val="22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90215" cy="1224915"/>
                <wp:effectExtent l="0" t="0" r="0" b="0"/>
                <wp:docPr id="11" name="_x0000_s10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>
                          <a:off x="0" y="0"/>
                          <a:ext cx="2990215" cy="1224915"/>
                          <a:chOff x="0" y="0"/>
                          <a:chExt cx="2990342" cy="1224987"/>
                        </a:xfrm>
                      </wpg:grpSpPr>
                      <pic:pic xmlns:pic="http://schemas.openxmlformats.org/drawingml/2006/picture">
                        <pic:nvPicPr>
                          <pic:cNvPr id="200" name=""/>
                          <pic:cNvPicPr/>
                          <pic:nvPr/>
                        </pic:nvPicPr>
                        <pic:blipFill>
                          <a:blip r:embed="rId22"/>
                          <a:stretch/>
                        </pic:blipFill>
                        <pic:spPr bwMode="auto">
                          <a:xfrm>
                            <a:off x="5715" y="5715"/>
                            <a:ext cx="2939415" cy="877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01" name=""/>
                        <wps:cNvSpPr/>
                        <wps:spPr bwMode="auto">
                          <a:xfrm rot="0">
                            <a:off x="0" y="0"/>
                            <a:ext cx="9144" cy="914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9144"/>
                              <a:gd name="gd12" fmla="*/ h 0 9144"/>
                              <a:gd name="gd13" fmla="*/ w 9144 9144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"/>
                        <wps:cNvSpPr/>
                        <wps:spPr bwMode="auto">
                          <a:xfrm rot="0">
                            <a:off x="6096" y="0"/>
                            <a:ext cx="2940050" cy="914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2940050"/>
                              <a:gd name="gd4" fmla="val 0"/>
                              <a:gd name="gd5" fmla="val 2940050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2940050"/>
                              <a:gd name="gd12" fmla="*/ h 0 9144"/>
                              <a:gd name="gd13" fmla="*/ w 2940050 2940050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2940050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"/>
                        <wps:cNvSpPr/>
                        <wps:spPr bwMode="auto">
                          <a:xfrm rot="0">
                            <a:off x="2946146" y="0"/>
                            <a:ext cx="9144" cy="914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9144"/>
                              <a:gd name="gd12" fmla="*/ h 0 9144"/>
                              <a:gd name="gd13" fmla="*/ w 9144 9144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"/>
                        <wps:cNvSpPr/>
                        <wps:spPr bwMode="auto">
                          <a:xfrm rot="0">
                            <a:off x="0" y="6096"/>
                            <a:ext cx="9144" cy="87782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877824"/>
                              <a:gd name="gd7" fmla="val 0"/>
                              <a:gd name="gd8" fmla="val 877824"/>
                              <a:gd name="gd9" fmla="val 0"/>
                              <a:gd name="gd10" fmla="val 0"/>
                              <a:gd name="gd11" fmla="*/ w 0 9144"/>
                              <a:gd name="gd12" fmla="*/ h 0 877824"/>
                              <a:gd name="gd13" fmla="*/ w 9144 9144"/>
                              <a:gd name="gd14" fmla="*/ h 877824 877824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87782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"/>
                        <wps:cNvSpPr/>
                        <wps:spPr bwMode="auto">
                          <a:xfrm rot="0">
                            <a:off x="2946146" y="6096"/>
                            <a:ext cx="9144" cy="87782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877824"/>
                              <a:gd name="gd7" fmla="val 0"/>
                              <a:gd name="gd8" fmla="val 877824"/>
                              <a:gd name="gd9" fmla="val 0"/>
                              <a:gd name="gd10" fmla="val 0"/>
                              <a:gd name="gd11" fmla="*/ w 0 9144"/>
                              <a:gd name="gd12" fmla="*/ h 0 877824"/>
                              <a:gd name="gd13" fmla="*/ w 9144 9144"/>
                              <a:gd name="gd14" fmla="*/ h 877824 877824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87782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"/>
                        <wps:cNvSpPr/>
                        <wps:spPr bwMode="auto">
                          <a:xfrm rot="0">
                            <a:off x="0" y="883920"/>
                            <a:ext cx="9144" cy="914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9144"/>
                              <a:gd name="gd12" fmla="*/ h 0 9144"/>
                              <a:gd name="gd13" fmla="*/ w 9144 9144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"/>
                        <wps:cNvSpPr/>
                        <wps:spPr bwMode="auto">
                          <a:xfrm rot="0">
                            <a:off x="6096" y="883920"/>
                            <a:ext cx="2940050" cy="914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2940050"/>
                              <a:gd name="gd4" fmla="val 0"/>
                              <a:gd name="gd5" fmla="val 2940050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2940050"/>
                              <a:gd name="gd12" fmla="*/ h 0 9144"/>
                              <a:gd name="gd13" fmla="*/ w 2940050 2940050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2940050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"/>
                        <wps:cNvSpPr/>
                        <wps:spPr bwMode="auto">
                          <a:xfrm rot="0">
                            <a:off x="2946146" y="883920"/>
                            <a:ext cx="9144" cy="9144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val 9144"/>
                              <a:gd name="gd4" fmla="val 0"/>
                              <a:gd name="gd5" fmla="val 9144"/>
                              <a:gd name="gd6" fmla="val 9144"/>
                              <a:gd name="gd7" fmla="val 0"/>
                              <a:gd name="gd8" fmla="val 9144"/>
                              <a:gd name="gd9" fmla="val 0"/>
                              <a:gd name="gd10" fmla="val 0"/>
                              <a:gd name="gd11" fmla="*/ w 0 9144"/>
                              <a:gd name="gd12" fmla="*/ h 0 9144"/>
                              <a:gd name="gd13" fmla="*/ w 9144 9144"/>
                              <a:gd name="gd14" fmla="*/ h 9144 9144"/>
                            </a:gdLst>
                            <a:ahLst/>
                            <a:cxnLst/>
                            <a:rect l="gd11" t="gd12" r="gd13" b="gd14"/>
                            <a:pathLst>
                              <a:path w="9144" h="9144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  <a:lnTo>
                                  <a:pt x="gd5" y="gd6"/>
                                </a:lnTo>
                                <a:lnTo>
                                  <a:pt x="gd7" y="gd8"/>
                                </a:lnTo>
                                <a:lnTo>
                                  <a:pt x="gd9" y="gd10"/>
                                </a:lnTo>
                              </a:path>
                            </a:pathLst>
                          </a:custGeom>
                          <a:solidFill>
                            <a:srgbClr val="000000">
                              <a:alpha val="0"/>
                            </a:srgbClr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"/>
                        <wps:cNvSpPr/>
                        <wps:spPr bwMode="auto">
                          <a:xfrm>
                            <a:off x="2952242" y="784348"/>
                            <a:ext cx="50673" cy="184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31"/>
                                <w:ind w:left="0" w:right="0" w:firstLine="0"/>
                                <w:jc w:val="left"/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wrap="square" lIns="0" tIns="0" rIns="0" bIns="0" upright="1"/>
                      </wps:wsp>
                      <wps:wsp>
                        <wps:cNvPr id="210" name=""/>
                        <wps:cNvSpPr/>
                        <wps:spPr bwMode="auto">
                          <a:xfrm>
                            <a:off x="42672" y="1086354"/>
                            <a:ext cx="870562" cy="184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31"/>
                                <w:ind w:left="0" w:right="0" w:firstLine="0"/>
                                <w:jc w:val="left"/>
                                <w:spacing w:after="160" w:line="259" w:lineRule="auto"/>
                              </w:pPr>
                              <w:r>
                                <w:t xml:space="preserve">Рисунок 1</w:t>
                              </w:r>
                              <w:r/>
                            </w:p>
                          </w:txbxContent>
                        </wps:txbx>
                        <wps:bodyPr wrap="square" lIns="0" tIns="0" rIns="0" bIns="0" upright="1"/>
                      </wps:wsp>
                      <wps:wsp>
                        <wps:cNvPr id="211" name=""/>
                        <wps:cNvSpPr/>
                        <wps:spPr bwMode="auto">
                          <a:xfrm>
                            <a:off x="697992" y="1086354"/>
                            <a:ext cx="202692" cy="184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31"/>
                                <w:ind w:left="0" w:right="0" w:firstLine="0"/>
                                <w:jc w:val="left"/>
                                <w:spacing w:after="160" w:line="259" w:lineRule="auto"/>
                              </w:pPr>
                              <w:r>
                                <w:t xml:space="preserve">00</w:t>
                              </w:r>
                              <w:r/>
                            </w:p>
                          </w:txbxContent>
                        </wps:txbx>
                        <wps:bodyPr wrap="square" lIns="0" tIns="0" rIns="0" bIns="0" upright="1"/>
                      </wps:wsp>
                      <wps:wsp>
                        <wps:cNvPr id="212" name=""/>
                        <wps:cNvSpPr/>
                        <wps:spPr bwMode="auto">
                          <a:xfrm>
                            <a:off x="850392" y="1086354"/>
                            <a:ext cx="50673" cy="184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31"/>
                                <w:ind w:left="0" w:right="0" w:firstLine="0"/>
                                <w:jc w:val="left"/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wrap="square" lIns="0" tIns="0" rIns="0" bIns="0" upright="1"/>
                      </wps:wsp>
                      <wps:wsp>
                        <wps:cNvPr id="213" name=""/>
                        <wps:cNvSpPr/>
                        <wps:spPr bwMode="auto">
                          <a:xfrm>
                            <a:off x="888492" y="1086354"/>
                            <a:ext cx="101346" cy="184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31"/>
                                <w:ind w:left="0" w:right="0" w:firstLine="0"/>
                                <w:jc w:val="left"/>
                                <w:spacing w:after="160" w:line="259" w:lineRule="auto"/>
                              </w:pPr>
                              <w:r>
                                <w:t xml:space="preserve">–</w:t>
                              </w:r>
                              <w:r/>
                            </w:p>
                          </w:txbxContent>
                        </wps:txbx>
                        <wps:bodyPr wrap="square" lIns="0" tIns="0" rIns="0" bIns="0" upright="1"/>
                      </wps:wsp>
                      <wps:wsp>
                        <wps:cNvPr id="214" name=""/>
                        <wps:cNvSpPr/>
                        <wps:spPr bwMode="auto">
                          <a:xfrm>
                            <a:off x="964692" y="1086354"/>
                            <a:ext cx="50673" cy="184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31"/>
                                <w:ind w:left="0" w:right="0" w:firstLine="0"/>
                                <w:jc w:val="left"/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wrap="square" lIns="0" tIns="0" rIns="0" bIns="0" upright="1"/>
                      </wps:wsp>
                      <wps:wsp>
                        <wps:cNvPr id="215" name=""/>
                        <wps:cNvSpPr/>
                        <wps:spPr bwMode="auto">
                          <a:xfrm>
                            <a:off x="1002792" y="1086354"/>
                            <a:ext cx="2535069" cy="184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31"/>
                                <w:ind w:left="0" w:right="0" w:firstLine="0"/>
                                <w:jc w:val="left"/>
                                <w:spacing w:after="160" w:line="259" w:lineRule="auto"/>
                              </w:pPr>
                              <w:r>
                                <w:t xml:space="preserve">Информационное сообщение</w:t>
                              </w:r>
                              <w:r/>
                            </w:p>
                          </w:txbxContent>
                        </wps:txbx>
                        <wps:bodyPr wrap="square" lIns="0" tIns="0" rIns="0" bIns="0" upright="1"/>
                      </wps:wsp>
                      <wps:wsp>
                        <wps:cNvPr id="216" name=""/>
                        <wps:cNvSpPr/>
                        <wps:spPr bwMode="auto">
                          <a:xfrm>
                            <a:off x="2909570" y="1086354"/>
                            <a:ext cx="50673" cy="184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31"/>
                                <w:ind w:left="0" w:right="0" w:firstLine="0"/>
                                <w:jc w:val="left"/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  <w:r/>
                            </w:p>
                          </w:txbxContent>
                        </wps:txbx>
                        <wps:bodyPr wrap="square"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" o:spid="_x0000_s0000" style="width:235.45pt;height:96.45pt;mso-wrap-distance-left:0.00pt;mso-wrap-distance-top:0.00pt;mso-wrap-distance-right:0.00pt;mso-wrap-distance-bottom:0.00pt;rotation:0;" coordorigin="0,0" coordsize="29903,1224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" o:spid="_x0000_s11" type="#_x0000_t75" style="position:absolute;left:57;top:57;width:29394;height:8775;z-index:1;" stroked="f">
                  <v:imagedata r:id="rId22" o:title=""/>
                  <o:lock v:ext="edit" rotation="t"/>
                </v:shape>
                <v:shape id="shape 12" o:spid="_x0000_s12" style="position:absolute;left:0;top:0;width:91;height:91;rotation:0;visibility:visible;" path="m0,0l99998,0l99998,99998l0,99998l0,0e" coordsize="100000,100000" fillcolor="#000000" stroked="f">
                  <v:path textboxrect="0,0,100000,100000"/>
                  <v:fill opacity="100f"/>
                </v:shape>
                <v:shape id="shape 13" o:spid="_x0000_s13" style="position:absolute;left:60;top:0;width:29400;height:91;rotation:0;visibility:visible;" path="m0,0l100000,0l100000,99998l0,99998l0,0e" coordsize="100000,100000" fillcolor="#000000" stroked="f">
                  <v:path textboxrect="0,0,100000,100000"/>
                  <v:fill opacity="100f"/>
                </v:shape>
                <v:shape id="shape 14" o:spid="_x0000_s14" style="position:absolute;left:29461;top:0;width:91;height:91;rotation:0;visibility:visible;" path="m0,0l99998,0l99998,99998l0,99998l0,0e" coordsize="100000,100000" fillcolor="#000000" stroked="f">
                  <v:path textboxrect="0,0,100000,100000"/>
                  <v:fill opacity="100f"/>
                </v:shape>
                <v:shape id="shape 15" o:spid="_x0000_s15" style="position:absolute;left:0;top:60;width:91;height:8778;rotation:0;visibility:visible;" path="m0,0l99998,0l99998,100000l0,100000l0,0e" coordsize="100000,100000" fillcolor="#000000" stroked="f">
                  <v:path textboxrect="0,0,100000,100000"/>
                  <v:fill opacity="100f"/>
                </v:shape>
                <v:shape id="shape 16" o:spid="_x0000_s16" style="position:absolute;left:29461;top:60;width:91;height:8778;rotation:0;visibility:visible;" path="m0,0l99998,0l99998,100000l0,100000l0,0e" coordsize="100000,100000" fillcolor="#000000" stroked="f">
                  <v:path textboxrect="0,0,100000,100000"/>
                  <v:fill opacity="100f"/>
                </v:shape>
                <v:shape id="shape 17" o:spid="_x0000_s17" style="position:absolute;left:0;top:8839;width:91;height:91;rotation:0;visibility:visible;" path="m0,0l99998,0l99998,99998l0,99998l0,0e" coordsize="100000,100000" fillcolor="#000000" stroked="f">
                  <v:path textboxrect="0,0,100000,100000"/>
                  <v:fill opacity="100f"/>
                </v:shape>
                <v:shape id="shape 18" o:spid="_x0000_s18" style="position:absolute;left:60;top:8839;width:29400;height:91;rotation:0;visibility:visible;" path="m0,0l100000,0l100000,99998l0,99998l0,0e" coordsize="100000,100000" fillcolor="#000000" stroked="f">
                  <v:path textboxrect="0,0,100000,100000"/>
                  <v:fill opacity="100f"/>
                </v:shape>
                <v:shape id="shape 19" o:spid="_x0000_s19" style="position:absolute;left:29461;top:8839;width:91;height:91;rotation:0;visibility:visible;" path="m0,0l99998,0l99998,99998l0,99998l0,0e" coordsize="100000,100000" fillcolor="#000000" stroked="f">
                  <v:path textboxrect="0,0,100000,100000"/>
                  <v:fill opacity="100f"/>
                </v:shape>
                <v:shape id="shape 20" o:spid="_x0000_s20" o:spt="1" type="#_x0000_t1" style="position:absolute;left:29522;top:7843;width:506;height:1843;visibility:visible;" filled="f" stroked="f">
                  <v:textbox inset="0,0,0,0">
                    <w:txbxContent>
                      <w:p>
                        <w:pPr>
                          <w:pStyle w:val="931"/>
                          <w:ind w:left="0" w:right="0" w:firstLine="0"/>
                          <w:jc w:val="left"/>
                          <w:spacing w:after="160" w:line="259" w:lineRule="auto"/>
                        </w:pPr>
                        <w: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21" o:spid="_x0000_s21" o:spt="1" type="#_x0000_t1" style="position:absolute;left:426;top:10863;width:8705;height:1843;visibility:visible;" filled="f" stroked="f">
                  <v:textbox inset="0,0,0,0">
                    <w:txbxContent>
                      <w:p>
                        <w:pPr>
                          <w:pStyle w:val="931"/>
                          <w:ind w:left="0" w:right="0" w:firstLine="0"/>
                          <w:jc w:val="left"/>
                          <w:spacing w:after="160" w:line="259" w:lineRule="auto"/>
                        </w:pPr>
                        <w:r>
                          <w:t xml:space="preserve">Рисунок 1</w:t>
                        </w:r>
                        <w:r/>
                      </w:p>
                    </w:txbxContent>
                  </v:textbox>
                </v:shape>
                <v:shape id="shape 22" o:spid="_x0000_s22" o:spt="1" type="#_x0000_t1" style="position:absolute;left:6979;top:10863;width:2026;height:1843;visibility:visible;" filled="f" stroked="f">
                  <v:textbox inset="0,0,0,0">
                    <w:txbxContent>
                      <w:p>
                        <w:pPr>
                          <w:pStyle w:val="931"/>
                          <w:ind w:left="0" w:right="0" w:firstLine="0"/>
                          <w:jc w:val="left"/>
                          <w:spacing w:after="160" w:line="259" w:lineRule="auto"/>
                        </w:pPr>
                        <w:r>
                          <w:t xml:space="preserve">00</w:t>
                        </w:r>
                        <w:r/>
                      </w:p>
                    </w:txbxContent>
                  </v:textbox>
                </v:shape>
                <v:shape id="shape 23" o:spid="_x0000_s23" o:spt="1" type="#_x0000_t1" style="position:absolute;left:8503;top:10863;width:506;height:1843;visibility:visible;" filled="f" stroked="f">
                  <v:textbox inset="0,0,0,0">
                    <w:txbxContent>
                      <w:p>
                        <w:pPr>
                          <w:pStyle w:val="931"/>
                          <w:ind w:left="0" w:right="0" w:firstLine="0"/>
                          <w:jc w:val="left"/>
                          <w:spacing w:after="160" w:line="259" w:lineRule="auto"/>
                        </w:pPr>
                        <w: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24" o:spid="_x0000_s24" o:spt="1" type="#_x0000_t1" style="position:absolute;left:8884;top:10863;width:1013;height:1843;visibility:visible;" filled="f" stroked="f">
                  <v:textbox inset="0,0,0,0">
                    <w:txbxContent>
                      <w:p>
                        <w:pPr>
                          <w:pStyle w:val="931"/>
                          <w:ind w:left="0" w:right="0" w:firstLine="0"/>
                          <w:jc w:val="left"/>
                          <w:spacing w:after="160" w:line="259" w:lineRule="auto"/>
                        </w:pPr>
                        <w:r>
                          <w:t xml:space="preserve">–</w:t>
                        </w:r>
                        <w:r/>
                      </w:p>
                    </w:txbxContent>
                  </v:textbox>
                </v:shape>
                <v:shape id="shape 25" o:spid="_x0000_s25" o:spt="1" type="#_x0000_t1" style="position:absolute;left:9646;top:10863;width:506;height:1843;visibility:visible;" filled="f" stroked="f">
                  <v:textbox inset="0,0,0,0">
                    <w:txbxContent>
                      <w:p>
                        <w:pPr>
                          <w:pStyle w:val="931"/>
                          <w:ind w:left="0" w:right="0" w:firstLine="0"/>
                          <w:jc w:val="left"/>
                          <w:spacing w:after="160" w:line="259" w:lineRule="auto"/>
                        </w:pPr>
                        <w:r>
                          <w:t xml:space="preserve"> </w:t>
                        </w:r>
                        <w:r/>
                      </w:p>
                    </w:txbxContent>
                  </v:textbox>
                </v:shape>
                <v:shape id="shape 26" o:spid="_x0000_s26" o:spt="1" type="#_x0000_t1" style="position:absolute;left:10027;top:10863;width:25350;height:1843;visibility:visible;" filled="f" stroked="f">
                  <v:textbox inset="0,0,0,0">
                    <w:txbxContent>
                      <w:p>
                        <w:pPr>
                          <w:pStyle w:val="931"/>
                          <w:ind w:left="0" w:right="0" w:firstLine="0"/>
                          <w:jc w:val="left"/>
                          <w:spacing w:after="160" w:line="259" w:lineRule="auto"/>
                        </w:pPr>
                        <w:r>
                          <w:t xml:space="preserve">Информационное сообщение</w:t>
                        </w:r>
                        <w:r/>
                      </w:p>
                    </w:txbxContent>
                  </v:textbox>
                </v:shape>
                <v:shape id="shape 27" o:spid="_x0000_s27" o:spt="1" type="#_x0000_t1" style="position:absolute;left:29095;top:10863;width:506;height:1843;visibility:visible;" filled="f" stroked="f">
                  <v:textbox inset="0,0,0,0">
                    <w:txbxContent>
                      <w:p>
                        <w:pPr>
                          <w:pStyle w:val="931"/>
                          <w:ind w:left="0" w:right="0" w:firstLine="0"/>
                          <w:jc w:val="left"/>
                          <w:spacing w:after="160" w:line="259" w:lineRule="auto"/>
                        </w:pPr>
                        <w:r>
                          <w:t xml:space="preserve"> </w:t>
                        </w:r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en-US"/>
        </w:rPr>
        <w:fldChar w:fldCharType="end"/>
      </w:r>
      <w:r>
        <w:rPr>
          <w:rFonts w:ascii="PT Astra Serif" w:hAnsi="PT Astra Serif" w:eastAsia="PT Astra Serif" w:cs="PT Astra Serif"/>
          <w:sz w:val="22"/>
          <w:szCs w:val="22"/>
          <w:lang w:val="en-US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en-US"/>
        </w:rPr>
      </w:r>
      <w:r>
        <w:rPr>
          <w:rFonts w:ascii="PT Astra Serif" w:hAnsi="PT Astra Serif" w:cs="PT Astra Serif"/>
          <w:sz w:val="28"/>
          <w:szCs w:val="28"/>
          <w:lang w:val="en-US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2"/>
          <w:szCs w:val="22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2451" cy="2905392"/>
                <wp:effectExtent l="0" t="0" r="0" b="0"/>
                <wp:docPr id="12" name="_x0000_i12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6302451" cy="29053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8" o:spid="_x0000_s28" type="#_x0000_t75" style="width:496.26pt;height:228.77pt;mso-wrap-distance-left:0.00pt;mso-wrap-distance-top:0.00pt;mso-wrap-distance-right:0.00pt;mso-wrap-distance-bottom:0.00pt;z-index:1;" stroked="f">
                <v:imagedata r:id="rId23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en-US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en-US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101 – Информационное сообщение </w:t>
      </w:r>
      <w:r>
        <w:rPr>
          <w:rFonts w:ascii="PT Astra Serif" w:hAnsi="PT Astra Serif" w:eastAsia="PT Astra Serif" w:cs="PT Astra Serif"/>
          <w:sz w:val="24"/>
          <w:szCs w:val="24"/>
          <w:lang w:val="ru-RU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center"/>
        <w:shd w:val="nil" w:color="auto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Рассмотрение документов и сведений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shd w:val="nil" w:color="00000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алее после регистрации заявления, ответственный сотрудник (исполнитель), которому поступило на обработку данное заявление может рассмотреть его по существу и ознакомиться со всеми его сведениями и приложенными документами для принятия дальнейшего решения: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32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«Требуемые документы предоставлены»;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32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«Запросить недостающие документы» 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center"/>
        <w:shd w:val="nil" w:color="auto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Запросить недостающие документы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shd w:val="nil" w:color="00000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Если предоставленных заявителем сведений и документов недостаточно для рассмотрения заявления, то должностное лицо, может запросить дополнительные данные нажав кнопку «Запросить недостающие документы» (Рисунок 102)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488578" cy="1066533"/>
                <wp:effectExtent l="0" t="0" r="0" b="0"/>
                <wp:docPr id="13" name="_x0000_i121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2488578" cy="10665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9" o:spid="_x0000_s29" type="#_x0000_t75" style="width:195.95pt;height:83.98pt;mso-wrap-distance-left:0.00pt;mso-wrap-distance-top:0.00pt;mso-wrap-distance-right:0.00pt;mso-wrap-distance-bottom:0.00pt;z-index:1;" stroked="f">
                <v:imagedata r:id="rId24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102 – Кнопка «Запросить недостающие документы»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После чего заявление перейдет к обработке события «Запросить недостоющие документы», где необходимо заполнить требуемые формы и обязательно приложить документ «Запрос о предоставлении недостающих документов или пояснений» (Рисунок 103). 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5644" cy="1447762"/>
                <wp:effectExtent l="0" t="0" r="0" b="0"/>
                <wp:docPr id="14" name="_x0000_i121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6295644" cy="14477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0" o:spid="_x0000_s30" type="#_x0000_t75" style="width:495.72pt;height:114.00pt;mso-wrap-distance-left:0.00pt;mso-wrap-distance-top:0.00pt;mso-wrap-distance-right:0.00pt;mso-wrap-distance-bottom:0.00pt;z-index:1;" stroked="f">
                <v:imagedata r:id="rId25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103 – Обработка события «Запросить недостающие документы»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  <w:highlight w:val="none"/>
          <w:lang w:val="ru-RU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После нажатия кнопки «Завершить» и завершению сервисных задач для ответственного специалиста появится возможность «Добавление дополнительно поступивших документов», для добавления в ручную поступивших документов от заявителя, а так же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запустится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таймер на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20 рабочих дней (Рисунок 104), по истечению которого  заявление перейдет в статут «Дополнительные сведения не поступили», и заявление перейдет к формированию «Приказа об отказе в выдаче разрешения»</w:t>
      </w:r>
      <w:r>
        <w:rPr>
          <w:rFonts w:ascii="PT Astra Serif" w:hAnsi="PT Astra Serif" w:eastAsia="PT Astra Serif" w:cs="PT Astra Serif"/>
          <w:sz w:val="28"/>
          <w:szCs w:val="28"/>
          <w:vertAlign w:val="superscript"/>
          <w:lang w:val="ru-RU"/>
        </w:rPr>
        <w:t xml:space="preserve"> </w:t>
      </w:r>
      <w:r>
        <w:rPr>
          <w:rFonts w:ascii="PT Astra Serif" w:hAnsi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  <w:highlight w:val="none"/>
          <w:lang w:val="ru-RU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  <w:lang w:val="ru-RU"/>
        </w:rPr>
      </w:pPr>
      <w:r>
        <w:rPr>
          <w:rFonts w:ascii="PT Astra Serif" w:hAnsi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  <w:highlight w:val="none"/>
          <w:lang w:val="ru-RU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35075" cy="2114756"/>
                <wp:effectExtent l="6350" t="6350" r="6350" b="6350"/>
                <wp:docPr id="15" name="_x0000_i121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 flipH="0" flipV="0">
                          <a:off x="0" y="0"/>
                          <a:ext cx="6135075" cy="21147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1" o:spid="_x0000_s31" type="#_x0000_t75" style="width:483.08pt;height:166.52pt;mso-wrap-distance-left:0.00pt;mso-wrap-distance-top:0.00pt;mso-wrap-distance-right:0.00pt;mso-wrap-distance-bottom:0.00pt;z-index:1;" stroked="f">
                <v:imagedata r:id="rId26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104 – Кнопка «Добавление дополнительно поступивших документов» и таймер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документы не поступили </w:t>
      </w:r>
      <w:r>
        <w:rPr>
          <w:rFonts w:ascii="PT Astra Serif" w:hAnsi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Как только поступят дополнительно запрошенные документы, должностное лицо может их проверить, нажав кнопку «Рассмотреть», после заявление перейдёт в статус «На рассмотрении».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center"/>
        <w:shd w:val="nil" w:color="auto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Требуемые документы предоставлены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shd w:val="nil" w:color="00000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В случае если все необходимые документы и сведения поступили сразу от заявителя или были донаправлены ответом на запрос о недостающие документов, должностное лицо может провести анализ всех материалов и заявления в целом. 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Выполнив проверочные мероприятия и нажав кнопку «Требуемые документы предоставлены» (Рисунок 105), пользователю будут предложены дополнительные кнопки с последующими действиями по обработке заявления (Рисунок 106):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33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«Изменить исполнителя»;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33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«Решение о выдаче разрешения».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465032" cy="1002297"/>
                <wp:effectExtent l="0" t="0" r="0" b="0"/>
                <wp:docPr id="16" name="_x0000_i121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2465032" cy="10022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2" o:spid="_x0000_s32" type="#_x0000_t75" style="width:194.10pt;height:78.92pt;mso-wrap-distance-left:0.00pt;mso-wrap-distance-top:0.00pt;mso-wrap-distance-right:0.00pt;mso-wrap-distance-bottom:0.00pt;z-index:1;" stroked="f">
                <v:imagedata r:id="rId27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105 – Кнопка «Требуемые документы предоставлены»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0932" cy="2156409"/>
                <wp:effectExtent l="0" t="0" r="0" b="0"/>
                <wp:docPr id="17" name="_x0000_i121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6290932" cy="21564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3" o:spid="_x0000_s33" type="#_x0000_t75" style="width:495.35pt;height:169.80pt;mso-wrap-distance-left:0.00pt;mso-wrap-distance-top:0.00pt;mso-wrap-distance-right:0.00pt;mso-wrap-distance-bottom:0.00pt;z-index:1;" stroked="f">
                <v:imagedata r:id="rId28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106 – Кнопка «Завершить»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jc w:val="center"/>
        <w:shd w:val="nil" w:color="auto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Решение о выдаче разрешения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eastAsia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По нажатию на кнопку «Решение о выдаче разрешения» (Рисунок 107), заявление перейдет к обработке события «Решение о выдаче разрешения», где необходимо заполнить следующие разделы и формы (Рисунок 108):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34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Результаты рассмотрения документов и сведений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34"/>
        </w:numPr>
        <w:ind w:left="2126" w:right="0" w:hanging="36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Результат: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37"/>
        </w:numPr>
        <w:ind w:left="2268" w:right="0" w:hanging="36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выявлены нарушения;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37"/>
        </w:numPr>
        <w:ind w:left="2268" w:right="0" w:hanging="36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нарушений не выявлено.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35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Лицо, уполномоченного на принятие решения: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38"/>
        </w:numPr>
        <w:ind w:left="2126" w:right="0" w:hanging="283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ФИО;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38"/>
        </w:numPr>
        <w:ind w:left="2126" w:right="0" w:hanging="283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Должность.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488578" cy="940270"/>
                <wp:effectExtent l="0" t="0" r="0" b="0"/>
                <wp:docPr id="18" name="_x0000_i122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2488578" cy="940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4" o:spid="_x0000_s34" type="#_x0000_t75" style="width:195.95pt;height:74.04pt;mso-wrap-distance-left:0.00pt;mso-wrap-distance-top:0.00pt;mso-wrap-distance-right:0.00pt;mso-wrap-distance-bottom:0.00pt;z-index:1;" stroked="f">
                <v:imagedata r:id="rId29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107 – Кнопка «Решение о выдаче разрешения»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0216" cy="2148840"/>
                <wp:effectExtent l="0" t="0" r="0" b="0"/>
                <wp:docPr id="19" name="_x0000_i122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6300216" cy="2148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5" o:spid="_x0000_s35" type="#_x0000_t75" style="width:496.08pt;height:169.20pt;mso-wrap-distance-left:0.00pt;mso-wrap-distance-top:0.00pt;mso-wrap-distance-right:0.00pt;mso-wrap-distance-bottom:0.00pt;z-index:1;" stroked="f">
                <v:imagedata r:id="rId30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108– Обработка события «Решение о выдаче разрешения»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709"/>
        <w:jc w:val="both"/>
        <w:rPr>
          <w:rFonts w:ascii="PT Astra Serif" w:hAnsi="PT Astra Serif" w:eastAsia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По завершению заполнения форм необходимо нажать кноп «Сохранить» - если необходимо сохранить все внесенные данные и позже вернуться к обработке заявления (Рисунок 109) 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693746" cy="659740"/>
                <wp:effectExtent l="0" t="0" r="0" b="0"/>
                <wp:docPr id="20" name="_x0000_i122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2693746" cy="659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6" o:spid="_x0000_s36" type="#_x0000_t75" style="width:212.11pt;height:51.95pt;mso-wrap-distance-left:0.00pt;mso-wrap-distance-top:0.00pt;mso-wrap-distance-right:0.00pt;mso-wrap-distance-bottom:0.00pt;z-index:1;" stroked="f">
                <v:imagedata r:id="rId31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109 – Кнопка «Сохранить»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Или кнопку «Завершить» - для окончания обработки и переходу к следующему событию, при это данные будут так же сохранены (Рисунок 110).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679027" cy="799899"/>
                <wp:effectExtent l="0" t="0" r="0" b="0"/>
                <wp:docPr id="21" name="_x0000_i122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2679027" cy="799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7" o:spid="_x0000_s37" type="#_x0000_t75" style="width:210.95pt;height:62.98pt;mso-wrap-distance-left:0.00pt;mso-wrap-distance-top:0.00pt;mso-wrap-distance-right:0.00pt;mso-wrap-distance-bottom:0.00pt;z-index:1;" stroked="f">
                <v:imagedata r:id="rId32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110 – Кнопка «Завершить»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jc w:val="center"/>
        <w:shd w:val="nil" w:color="auto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Выявлены нарушения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shd w:val="nil" w:color="00000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Если результатом по «Решению о выдаче разрешения» было выбрано значение – «выявлены нарушения», то пользователю отобразится кнопка с действием по обработке заявления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«Приказ об отказе в выдаче разрешения»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(Рисунок 111).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475878" cy="978389"/>
                <wp:effectExtent l="0" t="0" r="0" b="0"/>
                <wp:docPr id="22" name="_x0000_i122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2475878" cy="9783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8" o:spid="_x0000_s38" type="#_x0000_t75" style="width:194.95pt;height:77.04pt;mso-wrap-distance-left:0.00pt;mso-wrap-distance-top:0.00pt;mso-wrap-distance-right:0.00pt;mso-wrap-distance-bottom:0.00pt;z-index:1;" stroked="f">
                <v:imagedata r:id="rId33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111 – Кнопка «Приказ об отказе в выдаче разрешения».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center"/>
        <w:shd w:val="nil" w:color="auto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Приказ об отказе в выдаче разрешения 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shd w:val="nil" w:color="00000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По нажатию кно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пки «Приказ об отказе в выдаче разрешения на перевод помещения» (Рисунок 112), заявление перейдёт к обработке соответствующего события «Приказ об отказе в выдаче разрешения», где необходимо заполнить следующие поля дополнив уже ранее внесенную информацию: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44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Номер решения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;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44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Общая площадь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;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44"/>
        </w:numPr>
        <w:ind w:right="0"/>
        <w:jc w:val="both"/>
        <w:rPr>
          <w:rFonts w:ascii="PT Astra Serif" w:hAnsi="PT Astra Serif" w:eastAsia="PT Astra Serif" w:cs="PT Astra Serif"/>
          <w:sz w:val="28"/>
          <w:szCs w:val="28"/>
          <w:lang w:val="ru-RU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Цели использования помещений;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44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Основания отказ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;</w:t>
      </w:r>
      <w:r/>
    </w:p>
    <w:p>
      <w:pPr>
        <w:pStyle w:val="772"/>
        <w:numPr>
          <w:ilvl w:val="0"/>
          <w:numId w:val="44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Перечень отказов.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Для завершения обработки события необходимо нажать кнопку «Завершить».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5644" cy="2743200"/>
                <wp:effectExtent l="0" t="0" r="0" b="0"/>
                <wp:docPr id="23" name="_x0000_i12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6295644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9" o:spid="_x0000_s39" type="#_x0000_t75" style="width:495.72pt;height:216.00pt;mso-wrap-distance-left:0.00pt;mso-wrap-distance-top:0.00pt;mso-wrap-distance-right:0.00pt;mso-wrap-distance-bottom:0.00pt;z-index:1;" stroked="f">
                <v:imagedata r:id="rId34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112 – Обработка события «Приказ об отказе в выдаче разрешения на перевод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помещения» </w:t>
      </w:r>
      <w:r>
        <w:rPr>
          <w:rFonts w:ascii="PT Astra Serif" w:hAnsi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По нажатия кнопки «Завершить», пользователю будет предложено выполнить дополнительное действие по обработке заявления нажав кнопку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«Уведомление об отказе в выдаче разрешения»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(Рисунок 113)</w:t>
      </w:r>
      <w:r/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465032" cy="1079231"/>
                <wp:effectExtent l="0" t="0" r="0" b="0"/>
                <wp:docPr id="24" name="_x0000_i12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2465032" cy="10792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0" o:spid="_x0000_s40" type="#_x0000_t75" style="width:194.10pt;height:84.98pt;mso-wrap-distance-left:0.00pt;mso-wrap-distance-top:0.00pt;mso-wrap-distance-right:0.00pt;mso-wrap-distance-bottom:0.00pt;z-index:1;" stroked="f">
                <v:imagedata r:id="rId35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113 – Кнопки дополнительных действий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center"/>
        <w:shd w:val="nil" w:color="auto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Уведомление об отказе в выдаче разрешения 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shd w:val="nil" w:color="00000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Нажав кнопку «Ув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едомление об отказе в выдаче разрешения», заявлению будет присвоен конечный статус «Отказ в предоставлении услуги», и оно станет ограниченным (заблокированным) от внесения изменений. Статус будет отображаться в верхней части самого заявления (Рисунок 114)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513965" cy="533267"/>
                <wp:effectExtent l="0" t="0" r="0" b="0"/>
                <wp:docPr id="25" name="_x0000_i12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2513965" cy="5332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1" o:spid="_x0000_s41" type="#_x0000_t75" style="width:197.95pt;height:41.99pt;mso-wrap-distance-left:0.00pt;mso-wrap-distance-top:0.00pt;mso-wrap-distance-right:0.00pt;mso-wrap-distance-bottom:0.00pt;z-index:1;" stroked="f">
                <v:imagedata r:id="rId36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114 – Отображение статуса заявления в теле самого заявления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jc w:val="center"/>
        <w:shd w:val="nil" w:color="auto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Нарушений не выявлено</w:t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772"/>
        <w:ind w:left="0" w:right="0" w:firstLine="709"/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Если результатом по «Решению о выдаче разрешения» было выбрано значение – «нарушений не выявлено», то пользователю отобразятся следующие дополнительные кнопки с действиями по обработке заявления (Рисунок 115):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7473" cy="3522040"/>
                <wp:effectExtent l="0" t="0" r="0" b="0"/>
                <wp:docPr id="26" name="_x0000_i12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6297473" cy="3522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2" o:spid="_x0000_s42" type="#_x0000_t75" style="width:495.86pt;height:277.33pt;mso-wrap-distance-left:0.00pt;mso-wrap-distance-top:0.00pt;mso-wrap-distance-right:0.00pt;mso-wrap-distance-bottom:0.00pt;z-index:1;" stroked="f">
                <v:imagedata r:id="rId37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115 – Отображение кнопки «Согласование времени проведения проверки»</w:t>
      </w:r>
      <w:r>
        <w:rPr>
          <w:rFonts w:ascii="PT Astra Serif" w:hAnsi="PT Astra Serif" w:eastAsia="PT Astra Serif" w:cs="PT Astra Serif"/>
          <w:sz w:val="22"/>
          <w:szCs w:val="22"/>
          <w:vertAlign w:val="superscript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center"/>
        <w:shd w:val="nil" w:color="auto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«Нарушений не выявлено»</w:t>
        <w:br/>
        <w:t xml:space="preserve">Согласования времени проведения проверки 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По нажатию кнопки «Согласования времени проведения проверки» отобразится форма для заполнения со следующими полями (Рисунок 116):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42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Номер запроса;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42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Номер и дата в рамках которого возможно проведение проверки;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42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Лицо подписавшее запрос;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42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Блок с документами «Предварительные даты осмотра»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1072" cy="1612697"/>
                <wp:effectExtent l="0" t="0" r="0" b="0"/>
                <wp:docPr id="27" name="_x0000_i122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8"/>
                        <a:stretch/>
                      </pic:blipFill>
                      <pic:spPr bwMode="auto">
                        <a:xfrm>
                          <a:off x="0" y="0"/>
                          <a:ext cx="6291072" cy="16126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3" o:spid="_x0000_s43" type="#_x0000_t75" style="width:495.36pt;height:126.98pt;mso-wrap-distance-left:0.00pt;mso-wrap-distance-top:0.00pt;mso-wrap-distance-right:0.00pt;mso-wrap-distance-bottom:0.00pt;z-index:1;" stroked="f">
                <v:imagedata r:id="rId38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116 – Обработка  события «Согласования времени проведения проверки»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Необходимо проверить, что все требуемы поля заполнены верно, далее нажимаем завершить, статус заявления меняется на ожидания дополнительной информации. (Рисунок 117)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189300" cy="773925"/>
                <wp:effectExtent l="0" t="0" r="0" b="0"/>
                <wp:docPr id="28" name="_x0000_i12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9"/>
                        <a:stretch/>
                      </pic:blipFill>
                      <pic:spPr bwMode="auto">
                        <a:xfrm>
                          <a:off x="0" y="0"/>
                          <a:ext cx="3189300" cy="7739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4" o:spid="_x0000_s44" type="#_x0000_t75" style="width:251.13pt;height:60.94pt;mso-wrap-distance-left:0.00pt;mso-wrap-distance-top:0.00pt;mso-wrap-distance-right:0.00pt;mso-wrap-distance-bottom:0.00pt;z-index:1;" stroked="f">
                <v:imagedata r:id="rId39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117 – Статус «Ожидание дополнительной информации»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Для специалиста рассматривающего заявления появится возможность к событию «Время проверки согласовано» (Рисунок 118)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8336" cy="2062391"/>
                <wp:effectExtent l="0" t="0" r="0" b="0"/>
                <wp:docPr id="29" name="_x0000_i12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0"/>
                        <a:stretch/>
                      </pic:blipFill>
                      <pic:spPr bwMode="auto">
                        <a:xfrm>
                          <a:off x="0" y="0"/>
                          <a:ext cx="6298336" cy="20623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5" o:spid="_x0000_s45" type="#_x0000_t75" style="width:495.93pt;height:162.39pt;mso-wrap-distance-left:0.00pt;mso-wrap-distance-top:0.00pt;mso-wrap-distance-right:0.00pt;mso-wrap-distance-bottom:0.00pt;z-index:1;" stroked="f">
                <v:imagedata r:id="rId40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119 – Событие «Время проверки согласовано»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eastAsia="PT Astra Serif" w:cs="PT Astra Serif"/>
          <w:sz w:val="28"/>
          <w:szCs w:val="28"/>
          <w:highlight w:val="none"/>
          <w:vertAlign w:val="superscript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Так же есть возможность дождаться, ответа от заявителя на портале епгу, в таком случае, после согласования времени проведения выездной проверк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и статус заявления меняется «Дополнительные данные поступили», в Заявление появляются возможность перейти к «Проведение проверки». (Рисунок 120). После нажатия на кнопку «Проведение проверки», статус заявления меняется на «Выездная проверка». (Рисунок 121)</w:t>
      </w:r>
      <w:r>
        <w:rPr>
          <w:rFonts w:ascii="PT Astra Serif" w:hAnsi="PT Astra Serif" w:eastAsia="PT Astra Serif" w:cs="PT Astra Serif"/>
          <w:sz w:val="28"/>
          <w:szCs w:val="28"/>
          <w:vertAlign w:val="superscript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vertAlign w:val="superscript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  <w:vertAlign w:val="baseli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vertAlign w:val="baseline"/>
          <w:lang w:val="ru-RU"/>
        </w:rPr>
      </w:r>
      <w:r>
        <w:rPr>
          <w:rFonts w:ascii="PT Astra Serif" w:hAnsi="PT Astra Serif" w:cs="PT Astra Serif"/>
          <w:sz w:val="28"/>
          <w:szCs w:val="28"/>
          <w:vertAlign w:val="baseline"/>
          <w:lang w:val="ru-RU"/>
        </w:rPr>
      </w:r>
      <w:r>
        <w:rPr>
          <w:rFonts w:ascii="PT Astra Serif" w:hAnsi="PT Astra Serif" w:cs="PT Astra Serif"/>
          <w:sz w:val="28"/>
          <w:szCs w:val="28"/>
          <w:vertAlign w:val="baseline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9843" cy="1993087"/>
                <wp:effectExtent l="0" t="0" r="0" b="0"/>
                <wp:docPr id="30" name="_x0000_i123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1"/>
                        <a:stretch/>
                      </pic:blipFill>
                      <pic:spPr bwMode="auto">
                        <a:xfrm>
                          <a:off x="0" y="0"/>
                          <a:ext cx="6309843" cy="19930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6" o:spid="_x0000_s46" type="#_x0000_t75" style="width:496.84pt;height:156.94pt;mso-wrap-distance-left:0.00pt;mso-wrap-distance-top:0.00pt;mso-wrap-distance-right:0.00pt;mso-wrap-distance-bottom:0.00pt;z-index:1;" stroked="f">
                <v:imagedata r:id="rId41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eastAsia="PT Astra Serif" w:cs="PT Astra Serif"/>
          <w:sz w:val="22"/>
          <w:szCs w:val="22"/>
          <w:highlight w:val="none"/>
          <w:lang w:val="ru-RU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120 – Процесс проведения проверки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  <w:lang w:val="ru-RU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  <w:lang w:val="ru-RU"/>
        </w:rPr>
      </w:pPr>
      <w:r>
        <w:rPr>
          <w:rFonts w:ascii="PT Astra Serif" w:hAnsi="PT Astra Serif" w:eastAsia="PT Astra Serif" w:cs="PT Astra Serif"/>
          <w:sz w:val="22"/>
          <w:szCs w:val="22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  <w:lang w:val="ru-RU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64526" cy="469430"/>
                <wp:effectExtent l="0" t="0" r="0" b="0"/>
                <wp:docPr id="31" name="_x0000_i123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2"/>
                        <a:stretch/>
                      </pic:blipFill>
                      <pic:spPr bwMode="auto">
                        <a:xfrm>
                          <a:off x="0" y="0"/>
                          <a:ext cx="1664526" cy="469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7" o:spid="_x0000_s47" type="#_x0000_t75" style="width:131.07pt;height:36.96pt;mso-wrap-distance-left:0.00pt;mso-wrap-distance-top:0.00pt;mso-wrap-distance-right:0.00pt;mso-wrap-distance-bottom:0.00pt;z-index:1;" stroked="f">
                <v:imagedata r:id="rId42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121 – Статус «Выездная проверка».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center"/>
        <w:shd w:val="nil" w:color="auto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«Нарушений не выявлено» Формирование акта приемочной комиссии 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shd w:val="nil" w:color="00000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После нажатия на кнопку «Формирование акта приемочной комиссии», открывается форма с </w:t>
      </w:r>
      <w:r>
        <w:rPr>
          <w:rFonts w:ascii="PT Astra Serif" w:hAnsi="PT Astra Serif" w:eastAsia="PT Astra Serif" w:cs="PT Astra Serif"/>
          <w:color w:val="333333"/>
          <w:sz w:val="28"/>
          <w:szCs w:val="28"/>
          <w:lang w:val="ru-RU"/>
        </w:rPr>
        <w:t xml:space="preserve">Обработкой события «Формирование Акта приемочной комиссии», со следующими полями: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40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Номер решения;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40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Реквизиты </w:t>
        <w:tab/>
        <w:t xml:space="preserve">решения </w:t>
        <w:tab/>
        <w:t xml:space="preserve">о согласовании </w:t>
        <w:tab/>
        <w:t xml:space="preserve">переустройства </w:t>
        <w:tab/>
        <w:t xml:space="preserve">или перепланировки помещения: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40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Номер;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40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Дата;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40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Орган, выдавший решение;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40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Характеристики жилого помещения до перепланировки;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40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Характеристики жилого помещения после перепланировки;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40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Перечень выполненных работ;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40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Соответствие проекту и требованиям;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40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Результат проведения комиссии; 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40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Члены приемочной комиссии;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40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Лицо, уполномоченного на принятие решения;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40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Блок с документами «Акта приемочной комиссии».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eastAsia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После заполнения всех полей формы и формирования печатной формы, нажимаем кнопку сохранить и завершить, в заявлен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ие появляются возможность перейти к «Уведомление  о внесение записи в реестр» (Рисунок 122). После нажатия на кнопку «Уведомление внесении сведений в реестр» Формируется реестровая запись и статус заявления меняется на положительное решение. (Рисунок 123)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8413" cy="2497455"/>
                <wp:effectExtent l="0" t="0" r="0" b="0"/>
                <wp:docPr id="32" name="_x0000_i12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3"/>
                        <a:stretch/>
                      </pic:blipFill>
                      <pic:spPr bwMode="auto">
                        <a:xfrm>
                          <a:off x="0" y="0"/>
                          <a:ext cx="6298413" cy="2497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8" o:spid="_x0000_s48" type="#_x0000_t75" style="width:495.94pt;height:196.65pt;mso-wrap-distance-left:0.00pt;mso-wrap-distance-top:0.00pt;mso-wrap-distance-right:0.00pt;mso-wrap-distance-bottom:0.00pt;z-index:1;" stroked="f">
                <v:imagedata r:id="rId43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122 – Уведомление внесении сведений в реестр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031492" cy="673942"/>
                <wp:effectExtent l="0" t="0" r="0" b="0"/>
                <wp:docPr id="33" name="_x0000_i123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4"/>
                        <a:stretch/>
                      </pic:blipFill>
                      <pic:spPr bwMode="auto">
                        <a:xfrm>
                          <a:off x="0" y="0"/>
                          <a:ext cx="2031491" cy="6739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9" o:spid="_x0000_s49" type="#_x0000_t75" style="width:159.96pt;height:53.07pt;mso-wrap-distance-left:0.00pt;mso-wrap-distance-top:0.00pt;mso-wrap-distance-right:0.00pt;mso-wrap-distance-bottom:0.00pt;z-index:1;" stroked="f">
                <v:imagedata r:id="rId44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123 – Cтатус «Положительное решение»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709"/>
        <w:jc w:val="both"/>
        <w:rPr>
          <w:rFonts w:ascii="PT Astra Serif" w:hAnsi="PT Astra Serif" w:eastAsia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cs="PT Astra Serif"/>
          <w:sz w:val="28"/>
          <w:szCs w:val="28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jc w:val="center"/>
        <w:shd w:val="nil" w:color="auto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  <w:lang w:val="ru-RU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val="ru-RU"/>
        </w:rPr>
        <w:t xml:space="preserve">Реестр решений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Просмотреть вынесенные решения по заявлениям можно несколькими способами: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Из самого заявления, по окончанию его обработки нажав на ссылку «Перейти» в верхней части заявления (Рисунок 124);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Перейдя по кнопке «Реестр решений» на боковой панели (Рисунок 125).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7930" cy="1761020"/>
                <wp:effectExtent l="0" t="0" r="0" b="0"/>
                <wp:docPr id="34" name="_x0000_i123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5"/>
                        <a:stretch/>
                      </pic:blipFill>
                      <pic:spPr bwMode="auto">
                        <a:xfrm>
                          <a:off x="0" y="0"/>
                          <a:ext cx="6297930" cy="176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0" o:spid="_x0000_s50" type="#_x0000_t75" style="width:495.90pt;height:138.66pt;mso-wrap-distance-left:0.00pt;mso-wrap-distance-top:0.00pt;mso-wrap-distance-right:0.00pt;mso-wrap-distance-bottom:0.00pt;z-index:1;" stroked="f">
                <v:imagedata r:id="rId45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124 – Ссылка «Перейти»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8966" cy="1604137"/>
                <wp:effectExtent l="0" t="0" r="0" b="0"/>
                <wp:docPr id="35" name="_x0000_i123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6"/>
                        <a:stretch/>
                      </pic:blipFill>
                      <pic:spPr bwMode="auto">
                        <a:xfrm>
                          <a:off x="0" y="0"/>
                          <a:ext cx="6308966" cy="16041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1" o:spid="_x0000_s51" type="#_x0000_t75" style="width:496.77pt;height:126.31pt;mso-wrap-distance-left:0.00pt;mso-wrap-distance-top:0.00pt;mso-wrap-distance-right:0.00pt;mso-wrap-distance-bottom:0.00pt;z-index:1;" stroked="f">
                <v:imagedata r:id="rId46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125 – Раздел «Реестр решений»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При нажатии ссылки «Пер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ейти» из заявления по которому уже было вынесено решение отобразится непосредственно само «Решение» по конкретному заявлению (Рисунок 126), а при переходе через «Реестр решений» будет возможность самостоятельно найти и открыть интересующее решение по его: 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41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Номеру;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41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Дате;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41"/>
        </w:numPr>
        <w:ind w:right="0"/>
        <w:jc w:val="both"/>
        <w:rPr>
          <w:rFonts w:ascii="PT Astra Serif" w:hAnsi="PT Astra Serif" w:eastAsia="PT Astra Serif" w:cs="PT Astra Serif"/>
          <w:sz w:val="28"/>
          <w:szCs w:val="28"/>
          <w:lang w:val="ru-RU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Виду;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numPr>
          <w:ilvl w:val="0"/>
          <w:numId w:val="41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Цели; </w:t>
      </w:r>
      <w:r>
        <w:rPr>
          <w:rFonts w:ascii="PT Astra Serif" w:hAnsi="PT Astra Serif" w:cs="PT Astra Serif"/>
          <w:sz w:val="28"/>
          <w:szCs w:val="28"/>
        </w:rPr>
      </w:r>
      <w:r/>
    </w:p>
    <w:p>
      <w:pPr>
        <w:pStyle w:val="772"/>
        <w:numPr>
          <w:ilvl w:val="0"/>
          <w:numId w:val="41"/>
        </w:numPr>
        <w:ind w:right="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Органу власти и иным реквизитам.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0064" cy="3604412"/>
                <wp:effectExtent l="0" t="0" r="0" b="0"/>
                <wp:docPr id="36" name="_x0000_i123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7"/>
                        <a:stretch/>
                      </pic:blipFill>
                      <pic:spPr bwMode="auto">
                        <a:xfrm>
                          <a:off x="0" y="0"/>
                          <a:ext cx="6300064" cy="36044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2" o:spid="_x0000_s52" type="#_x0000_t75" style="width:496.07pt;height:283.81pt;mso-wrap-distance-left:0.00pt;mso-wrap-distance-top:0.00pt;mso-wrap-distance-right:0.00pt;mso-wrap-distance-bottom:0.00pt;z-index:1;" stroked="f">
                <v:imagedata r:id="rId47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126 – «Решения по заявлению»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Для того чтобы сформировать актуальную выписку по решению заявления, необходимо нажать соответствующую кнопку «Сформировать актуальную выписку» (Рисунок 127.) </w:t>
      </w:r>
      <w:r>
        <w:rPr>
          <w:rFonts w:ascii="PT Astra Serif" w:hAnsi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655634" cy="978389"/>
                <wp:effectExtent l="0" t="0" r="0" b="0"/>
                <wp:docPr id="37" name="_x0000_i123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8"/>
                        <a:stretch/>
                      </pic:blipFill>
                      <pic:spPr bwMode="auto">
                        <a:xfrm>
                          <a:off x="0" y="0"/>
                          <a:ext cx="2655634" cy="9783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3" o:spid="_x0000_s53" type="#_x0000_t75" style="width:209.11pt;height:77.04pt;mso-wrap-distance-left:0.00pt;mso-wrap-distance-top:0.00pt;mso-wrap-distance-right:0.00pt;mso-wrap-distance-bottom:0.00pt;z-index:1;" stroked="f">
                <v:imagedata r:id="rId48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0"/>
        <w:jc w:val="center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val="ru-RU"/>
        </w:rPr>
        <w:t xml:space="preserve">Рисунок 127 – Кнопка «Сформировать актуальную выписку» </w:t>
      </w:r>
      <w:r>
        <w:rPr>
          <w:rFonts w:ascii="PT Astra Serif" w:hAnsi="PT Astra Serif" w:eastAsia="PT Astra Serif" w:cs="PT Astra Serif"/>
          <w:sz w:val="22"/>
          <w:szCs w:val="22"/>
          <w:lang w:val="ru-RU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772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ru-RU"/>
        </w:rPr>
        <w:t xml:space="preserve">После чего автоматически сформируется печатная форма «Выписки из реестра решений» по заданному шаблону.</w:t>
      </w:r>
      <w:r>
        <w:rPr>
          <w:rFonts w:ascii="PT Astra Serif" w:hAnsi="PT Astra Serif" w:cs="PT Astra Serif"/>
          <w:sz w:val="28"/>
          <w:szCs w:val="28"/>
          <w:lang w:val="ru-RU"/>
        </w:rPr>
      </w:r>
      <w:r>
        <w:rPr>
          <w:rFonts w:ascii="PT Astra Serif" w:hAnsi="PT Astra Serif" w:cs="PT Astra Serif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0" w:h="16840" w:orient="portrait"/>
      <w:pgMar w:top="679" w:right="1440" w:bottom="688" w:left="144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Symbol">
    <w:panose1 w:val="05010000000000000000"/>
  </w:font>
  <w:font w:name="PT Astra Serif">
    <w:panose1 w:val="020A0603040505020204"/>
  </w:font>
  <w:font w:name="Arial">
    <w:panose1 w:val="020B0604020202020204"/>
  </w:font>
  <w:font w:name="Segoe UI Symbol">
    <w:panose1 w:val="020B05020405040202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1"/>
      <w:ind w:left="0" w:right="0" w:firstLine="0"/>
      <w:jc w:val="left"/>
      <w:spacing w:after="160" w:line="259" w:lineRule="auto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1"/>
      <w:ind w:left="0" w:right="0" w:firstLine="0"/>
      <w:jc w:val="left"/>
      <w:spacing w:after="160" w:line="259" w:lineRule="auto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1"/>
      <w:ind w:left="0" w:right="0" w:firstLine="0"/>
      <w:jc w:val="left"/>
      <w:spacing w:after="160" w:line="259" w:lineRule="auto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"/>
      <w:lvlJc w:val="left"/>
      <w:pPr>
        <w:ind w:left="177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7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50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22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39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6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3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10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75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347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419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91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63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635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707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79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18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isLgl w:val="false"/>
      <w:suff w:val="tab"/>
      <w:lvlText w:val="%1.%2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decimal"/>
      <w:isLgl w:val="false"/>
      <w:suff w:val="tab"/>
      <w:lvlText w:val="%1.%2.%3"/>
      <w:lvlJc w:val="left"/>
      <w:pPr>
        <w:ind w:left="1377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93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65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37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409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81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53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6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9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9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68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40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12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84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56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28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00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1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14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86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58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30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02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74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4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360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960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560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"/>
      <w:lvlJc w:val="left"/>
      <w:pPr>
        <w:ind w:left="2833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2880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3600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320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040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5760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•"/>
      <w:lvlJc w:val="left"/>
      <w:pPr>
        <w:ind w:left="2480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65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85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405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125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845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65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85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"/>
      <w:lvlJc w:val="left"/>
      <w:pPr>
        <w:ind w:left="141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49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21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93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5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7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09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81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"/>
      <w:lvlJc w:val="left"/>
      <w:pPr>
        <w:ind w:left="17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93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6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37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09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81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53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2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97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41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8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1">
      <w:start w:val="2"/>
      <w:numFmt w:val="decimal"/>
      <w:isLgl w:val="false"/>
      <w:suff w:val="tab"/>
      <w:lvlText w:val="%1.%2"/>
      <w:lvlJc w:val="left"/>
      <w:pPr>
        <w:ind w:left="786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2">
      <w:start w:val="4"/>
      <w:numFmt w:val="decimal"/>
      <w:isLgl w:val="false"/>
      <w:suff w:val="tab"/>
      <w:lvlText w:val="%1.%2.%3"/>
      <w:lvlJc w:val="left"/>
      <w:pPr>
        <w:ind w:left="1806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93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65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37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409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81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53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08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16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880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60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32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040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76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480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1">
      <w:start w:val="2"/>
      <w:numFmt w:val="decimal"/>
      <w:isLgl w:val="false"/>
      <w:suff w:val="tab"/>
      <w:lvlText w:val="%1.%2"/>
      <w:lvlJc w:val="left"/>
      <w:pPr>
        <w:ind w:left="786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decimal"/>
      <w:isLgl w:val="false"/>
      <w:suff w:val="tab"/>
      <w:lvlText w:val="%1.%2.%3"/>
      <w:lvlJc w:val="left"/>
      <w:pPr>
        <w:ind w:left="1265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93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65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37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409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81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532"/>
      </w:pPr>
      <w:rPr>
        <w:rFonts w:ascii="Times New Roman" w:hAnsi="Times New Roman" w:eastAsia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-"/>
      <w:lvlJc w:val="left"/>
      <w:pPr>
        <w:ind w:left="84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7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5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22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394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66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3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1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174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93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6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37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09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81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53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2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97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•"/>
      <w:lvlJc w:val="left"/>
      <w:pPr>
        <w:ind w:left="213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"/>
      <w:lvlJc w:val="left"/>
      <w:pPr>
        <w:ind w:left="2833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"/>
      <w:lvlJc w:val="left"/>
      <w:pPr>
        <w:ind w:left="17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41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30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502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174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93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6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37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09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81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53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2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97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174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93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6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37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09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81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53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2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97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4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"/>
      <w:lvlJc w:val="left"/>
      <w:pPr>
        <w:ind w:left="1416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1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8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58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30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02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74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468"/>
      </w:pPr>
      <w:rPr>
        <w:rFonts w:ascii="Wingdings" w:hAnsi="Wingdings" w:eastAsia="Wingdings" w:cs="Wingdings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16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93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6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37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09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81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532"/>
      </w:pPr>
      <w:rPr>
        <w:rFonts w:ascii="Arial" w:hAnsi="Arial" w:eastAsia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25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972"/>
      </w:pPr>
      <w:rPr>
        <w:rFonts w:ascii="Segoe UI Symbol" w:hAnsi="Segoe UI Symbol" w:eastAsia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7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7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7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18"/>
  </w:num>
  <w:num w:numId="3">
    <w:abstractNumId w:val="20"/>
  </w:num>
  <w:num w:numId="4">
    <w:abstractNumId w:val="24"/>
  </w:num>
  <w:num w:numId="5">
    <w:abstractNumId w:val="0"/>
  </w:num>
  <w:num w:numId="6">
    <w:abstractNumId w:val="21"/>
  </w:num>
  <w:num w:numId="7">
    <w:abstractNumId w:val="5"/>
  </w:num>
  <w:num w:numId="8">
    <w:abstractNumId w:val="22"/>
  </w:num>
  <w:num w:numId="9">
    <w:abstractNumId w:val="26"/>
  </w:num>
  <w:num w:numId="10">
    <w:abstractNumId w:val="7"/>
  </w:num>
  <w:num w:numId="11">
    <w:abstractNumId w:val="17"/>
  </w:num>
  <w:num w:numId="12">
    <w:abstractNumId w:val="25"/>
  </w:num>
  <w:num w:numId="13">
    <w:abstractNumId w:val="29"/>
  </w:num>
  <w:num w:numId="14">
    <w:abstractNumId w:val="10"/>
  </w:num>
  <w:num w:numId="15">
    <w:abstractNumId w:val="8"/>
  </w:num>
  <w:num w:numId="16">
    <w:abstractNumId w:val="9"/>
  </w:num>
  <w:num w:numId="17">
    <w:abstractNumId w:val="4"/>
  </w:num>
  <w:num w:numId="18">
    <w:abstractNumId w:val="6"/>
  </w:num>
  <w:num w:numId="19">
    <w:abstractNumId w:val="14"/>
  </w:num>
  <w:num w:numId="20">
    <w:abstractNumId w:val="11"/>
  </w:num>
  <w:num w:numId="21">
    <w:abstractNumId w:val="12"/>
  </w:num>
  <w:num w:numId="22">
    <w:abstractNumId w:val="19"/>
  </w:num>
  <w:num w:numId="23">
    <w:abstractNumId w:val="16"/>
  </w:num>
  <w:num w:numId="24">
    <w:abstractNumId w:val="13"/>
  </w:num>
  <w:num w:numId="25">
    <w:abstractNumId w:val="23"/>
  </w:num>
  <w:num w:numId="26">
    <w:abstractNumId w:val="15"/>
  </w:num>
  <w:num w:numId="27">
    <w:abstractNumId w:val="1"/>
  </w:num>
  <w:num w:numId="28">
    <w:abstractNumId w:val="27"/>
  </w:num>
  <w:num w:numId="29">
    <w:abstractNumId w:val="3"/>
  </w:num>
  <w:num w:numId="30">
    <w:abstractNumId w:val="28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61">
    <w:name w:val="Heading 5"/>
    <w:basedOn w:val="931"/>
    <w:next w:val="931"/>
    <w:link w:val="762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62">
    <w:name w:val="Heading 5 Char"/>
    <w:basedOn w:val="936"/>
    <w:link w:val="76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63">
    <w:name w:val="Heading 6"/>
    <w:basedOn w:val="931"/>
    <w:next w:val="931"/>
    <w:link w:val="764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64">
    <w:name w:val="Heading 6 Char"/>
    <w:basedOn w:val="936"/>
    <w:link w:val="76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65">
    <w:name w:val="Heading 7"/>
    <w:basedOn w:val="931"/>
    <w:next w:val="931"/>
    <w:link w:val="766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66">
    <w:name w:val="Heading 7 Char"/>
    <w:basedOn w:val="936"/>
    <w:link w:val="76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67">
    <w:name w:val="Heading 8"/>
    <w:basedOn w:val="931"/>
    <w:next w:val="931"/>
    <w:link w:val="768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68">
    <w:name w:val="Heading 8 Char"/>
    <w:basedOn w:val="936"/>
    <w:link w:val="76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69">
    <w:name w:val="Heading 9"/>
    <w:basedOn w:val="931"/>
    <w:next w:val="931"/>
    <w:link w:val="770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70">
    <w:name w:val="Heading 9 Char"/>
    <w:basedOn w:val="936"/>
    <w:link w:val="76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71">
    <w:name w:val="List Paragraph"/>
    <w:basedOn w:val="931"/>
    <w:uiPriority w:val="34"/>
    <w:qFormat/>
    <w:pPr>
      <w:contextualSpacing/>
      <w:ind w:left="720"/>
    </w:pPr>
  </w:style>
  <w:style w:type="paragraph" w:styleId="772">
    <w:name w:val="No Spacing"/>
    <w:uiPriority w:val="1"/>
    <w:qFormat/>
    <w:pPr>
      <w:spacing w:before="0" w:after="0" w:line="240" w:lineRule="auto"/>
    </w:pPr>
  </w:style>
  <w:style w:type="paragraph" w:styleId="773">
    <w:name w:val="Title"/>
    <w:basedOn w:val="931"/>
    <w:next w:val="931"/>
    <w:link w:val="7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74">
    <w:name w:val="Title Char"/>
    <w:basedOn w:val="936"/>
    <w:link w:val="773"/>
    <w:uiPriority w:val="10"/>
    <w:rPr>
      <w:sz w:val="48"/>
      <w:szCs w:val="48"/>
    </w:rPr>
  </w:style>
  <w:style w:type="paragraph" w:styleId="775">
    <w:name w:val="Subtitle"/>
    <w:basedOn w:val="931"/>
    <w:next w:val="931"/>
    <w:link w:val="776"/>
    <w:uiPriority w:val="11"/>
    <w:qFormat/>
    <w:pPr>
      <w:spacing w:before="200" w:after="200"/>
    </w:pPr>
    <w:rPr>
      <w:sz w:val="24"/>
      <w:szCs w:val="24"/>
    </w:rPr>
  </w:style>
  <w:style w:type="character" w:styleId="776">
    <w:name w:val="Subtitle Char"/>
    <w:basedOn w:val="936"/>
    <w:link w:val="775"/>
    <w:uiPriority w:val="11"/>
    <w:rPr>
      <w:sz w:val="24"/>
      <w:szCs w:val="24"/>
    </w:rPr>
  </w:style>
  <w:style w:type="paragraph" w:styleId="777">
    <w:name w:val="Quote"/>
    <w:basedOn w:val="931"/>
    <w:next w:val="931"/>
    <w:link w:val="778"/>
    <w:uiPriority w:val="29"/>
    <w:qFormat/>
    <w:pPr>
      <w:ind w:left="720" w:right="720"/>
    </w:pPr>
    <w:rPr>
      <w:i/>
    </w:rPr>
  </w:style>
  <w:style w:type="character" w:styleId="778">
    <w:name w:val="Quote Char"/>
    <w:link w:val="777"/>
    <w:uiPriority w:val="29"/>
    <w:rPr>
      <w:i/>
    </w:rPr>
  </w:style>
  <w:style w:type="paragraph" w:styleId="779">
    <w:name w:val="Intense Quote"/>
    <w:basedOn w:val="931"/>
    <w:next w:val="931"/>
    <w:link w:val="7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0">
    <w:name w:val="Intense Quote Char"/>
    <w:link w:val="779"/>
    <w:uiPriority w:val="30"/>
    <w:rPr>
      <w:i/>
    </w:rPr>
  </w:style>
  <w:style w:type="paragraph" w:styleId="781">
    <w:name w:val="Header"/>
    <w:basedOn w:val="931"/>
    <w:link w:val="7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2">
    <w:name w:val="Header Char"/>
    <w:basedOn w:val="936"/>
    <w:link w:val="781"/>
    <w:uiPriority w:val="99"/>
  </w:style>
  <w:style w:type="paragraph" w:styleId="783">
    <w:name w:val="Footer"/>
    <w:basedOn w:val="931"/>
    <w:link w:val="7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4">
    <w:name w:val="Footer Char"/>
    <w:basedOn w:val="936"/>
    <w:link w:val="783"/>
    <w:uiPriority w:val="99"/>
  </w:style>
  <w:style w:type="paragraph" w:styleId="785">
    <w:name w:val="Caption"/>
    <w:basedOn w:val="931"/>
    <w:next w:val="931"/>
    <w:link w:val="7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86">
    <w:name w:val="Caption Char"/>
    <w:basedOn w:val="936"/>
    <w:link w:val="785"/>
    <w:uiPriority w:val="35"/>
    <w:rPr>
      <w:b/>
      <w:bCs/>
      <w:color w:val="4f81bd" w:themeColor="accent1"/>
      <w:sz w:val="18"/>
      <w:szCs w:val="18"/>
    </w:rPr>
  </w:style>
  <w:style w:type="table" w:styleId="78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8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9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90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91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2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4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6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7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8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9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0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1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2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3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4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25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26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27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28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29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30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3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32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33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34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35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36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5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2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3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4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5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6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7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2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3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4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5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6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7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8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9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80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8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2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3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4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5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86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87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88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89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90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9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92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3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4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5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6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7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8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9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0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1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2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3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4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5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6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7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8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9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10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11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2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13">
    <w:name w:val="Hyperlink"/>
    <w:uiPriority w:val="99"/>
    <w:unhideWhenUsed/>
    <w:rPr>
      <w:color w:val="0000ff" w:themeColor="hyperlink"/>
      <w:u w:val="single"/>
    </w:rPr>
  </w:style>
  <w:style w:type="paragraph" w:styleId="914">
    <w:name w:val="footnote text"/>
    <w:basedOn w:val="931"/>
    <w:link w:val="915"/>
    <w:uiPriority w:val="99"/>
    <w:semiHidden/>
    <w:unhideWhenUsed/>
    <w:pPr>
      <w:spacing w:after="40" w:line="240" w:lineRule="auto"/>
    </w:pPr>
    <w:rPr>
      <w:sz w:val="18"/>
    </w:rPr>
  </w:style>
  <w:style w:type="character" w:styleId="915">
    <w:name w:val="Footnote Text Char"/>
    <w:link w:val="914"/>
    <w:uiPriority w:val="99"/>
    <w:rPr>
      <w:sz w:val="18"/>
    </w:rPr>
  </w:style>
  <w:style w:type="character" w:styleId="916">
    <w:name w:val="footnote reference"/>
    <w:basedOn w:val="936"/>
    <w:uiPriority w:val="99"/>
    <w:unhideWhenUsed/>
    <w:rPr>
      <w:vertAlign w:val="superscript"/>
    </w:rPr>
  </w:style>
  <w:style w:type="paragraph" w:styleId="917">
    <w:name w:val="endnote text"/>
    <w:basedOn w:val="931"/>
    <w:link w:val="918"/>
    <w:uiPriority w:val="99"/>
    <w:semiHidden/>
    <w:unhideWhenUsed/>
    <w:pPr>
      <w:spacing w:after="0" w:line="240" w:lineRule="auto"/>
    </w:pPr>
    <w:rPr>
      <w:sz w:val="20"/>
    </w:rPr>
  </w:style>
  <w:style w:type="character" w:styleId="918">
    <w:name w:val="Endnote Text Char"/>
    <w:link w:val="917"/>
    <w:uiPriority w:val="99"/>
    <w:rPr>
      <w:sz w:val="20"/>
    </w:rPr>
  </w:style>
  <w:style w:type="character" w:styleId="919">
    <w:name w:val="endnote reference"/>
    <w:basedOn w:val="936"/>
    <w:uiPriority w:val="99"/>
    <w:semiHidden/>
    <w:unhideWhenUsed/>
    <w:rPr>
      <w:vertAlign w:val="superscript"/>
    </w:rPr>
  </w:style>
  <w:style w:type="paragraph" w:styleId="920">
    <w:name w:val="toc 1"/>
    <w:basedOn w:val="931"/>
    <w:next w:val="931"/>
    <w:uiPriority w:val="39"/>
    <w:unhideWhenUsed/>
    <w:pPr>
      <w:ind w:left="0" w:right="0" w:firstLine="0"/>
      <w:spacing w:after="57"/>
    </w:pPr>
  </w:style>
  <w:style w:type="paragraph" w:styleId="921">
    <w:name w:val="toc 2"/>
    <w:basedOn w:val="931"/>
    <w:next w:val="931"/>
    <w:uiPriority w:val="39"/>
    <w:unhideWhenUsed/>
    <w:pPr>
      <w:ind w:left="283" w:right="0" w:firstLine="0"/>
      <w:spacing w:after="57"/>
    </w:pPr>
  </w:style>
  <w:style w:type="paragraph" w:styleId="922">
    <w:name w:val="toc 3"/>
    <w:basedOn w:val="931"/>
    <w:next w:val="931"/>
    <w:uiPriority w:val="39"/>
    <w:unhideWhenUsed/>
    <w:pPr>
      <w:ind w:left="567" w:right="0" w:firstLine="0"/>
      <w:spacing w:after="57"/>
    </w:pPr>
  </w:style>
  <w:style w:type="paragraph" w:styleId="923">
    <w:name w:val="toc 4"/>
    <w:basedOn w:val="931"/>
    <w:next w:val="931"/>
    <w:uiPriority w:val="39"/>
    <w:unhideWhenUsed/>
    <w:pPr>
      <w:ind w:left="850" w:right="0" w:firstLine="0"/>
      <w:spacing w:after="57"/>
    </w:pPr>
  </w:style>
  <w:style w:type="paragraph" w:styleId="924">
    <w:name w:val="toc 5"/>
    <w:basedOn w:val="931"/>
    <w:next w:val="931"/>
    <w:uiPriority w:val="39"/>
    <w:unhideWhenUsed/>
    <w:pPr>
      <w:ind w:left="1134" w:right="0" w:firstLine="0"/>
      <w:spacing w:after="57"/>
    </w:pPr>
  </w:style>
  <w:style w:type="paragraph" w:styleId="925">
    <w:name w:val="toc 6"/>
    <w:basedOn w:val="931"/>
    <w:next w:val="931"/>
    <w:uiPriority w:val="39"/>
    <w:unhideWhenUsed/>
    <w:pPr>
      <w:ind w:left="1417" w:right="0" w:firstLine="0"/>
      <w:spacing w:after="57"/>
    </w:pPr>
  </w:style>
  <w:style w:type="paragraph" w:styleId="926">
    <w:name w:val="toc 7"/>
    <w:basedOn w:val="931"/>
    <w:next w:val="931"/>
    <w:uiPriority w:val="39"/>
    <w:unhideWhenUsed/>
    <w:pPr>
      <w:ind w:left="1701" w:right="0" w:firstLine="0"/>
      <w:spacing w:after="57"/>
    </w:pPr>
  </w:style>
  <w:style w:type="paragraph" w:styleId="927">
    <w:name w:val="toc 8"/>
    <w:basedOn w:val="931"/>
    <w:next w:val="931"/>
    <w:uiPriority w:val="39"/>
    <w:unhideWhenUsed/>
    <w:pPr>
      <w:ind w:left="1984" w:right="0" w:firstLine="0"/>
      <w:spacing w:after="57"/>
    </w:pPr>
  </w:style>
  <w:style w:type="paragraph" w:styleId="928">
    <w:name w:val="toc 9"/>
    <w:basedOn w:val="931"/>
    <w:next w:val="931"/>
    <w:uiPriority w:val="39"/>
    <w:unhideWhenUsed/>
    <w:pPr>
      <w:ind w:left="2268" w:right="0" w:firstLine="0"/>
      <w:spacing w:after="57"/>
    </w:pPr>
  </w:style>
  <w:style w:type="paragraph" w:styleId="929">
    <w:name w:val="TOC Heading"/>
    <w:uiPriority w:val="39"/>
    <w:unhideWhenUsed/>
  </w:style>
  <w:style w:type="paragraph" w:styleId="930">
    <w:name w:val="table of figures"/>
    <w:basedOn w:val="931"/>
    <w:next w:val="931"/>
    <w:uiPriority w:val="99"/>
    <w:unhideWhenUsed/>
    <w:pPr>
      <w:spacing w:after="0" w:afterAutospacing="0"/>
    </w:pPr>
  </w:style>
  <w:style w:type="paragraph" w:styleId="931" w:default="1">
    <w:name w:val="Normal"/>
    <w:next w:val="931"/>
    <w:link w:val="931"/>
    <w:qFormat/>
    <w:pPr>
      <w:ind w:left="10" w:right="778" w:hanging="10"/>
      <w:jc w:val="both"/>
      <w:spacing w:after="5" w:line="249" w:lineRule="auto"/>
    </w:pPr>
    <w:rPr>
      <w:rFonts w:ascii="Times New Roman" w:hAnsi="Times New Roman"/>
      <w:color w:val="000000"/>
      <w:sz w:val="24"/>
      <w:szCs w:val="22"/>
      <w:lang w:val="en-US" w:eastAsia="en-US" w:bidi="ar-SA"/>
    </w:rPr>
  </w:style>
  <w:style w:type="paragraph" w:styleId="932">
    <w:name w:val="Heading 1"/>
    <w:next w:val="931"/>
    <w:link w:val="941"/>
    <w:uiPriority w:val="9"/>
    <w:unhideWhenUsed/>
    <w:qFormat/>
    <w:pPr>
      <w:ind w:left="10" w:hanging="10"/>
      <w:keepLines/>
      <w:keepNext/>
      <w:spacing w:after="447" w:line="265" w:lineRule="auto"/>
      <w:outlineLvl w:val="0"/>
    </w:pPr>
    <w:rPr>
      <w:rFonts w:ascii="Times New Roman" w:hAnsi="Times New Roman"/>
      <w:b/>
      <w:color w:val="000000"/>
      <w:sz w:val="28"/>
      <w:szCs w:val="22"/>
      <w:lang w:val="en-US" w:eastAsia="en-US" w:bidi="ar-SA"/>
    </w:rPr>
  </w:style>
  <w:style w:type="paragraph" w:styleId="933">
    <w:name w:val="Heading 2"/>
    <w:next w:val="931"/>
    <w:link w:val="942"/>
    <w:uiPriority w:val="9"/>
    <w:unhideWhenUsed/>
    <w:qFormat/>
    <w:pPr>
      <w:ind w:left="10" w:right="681" w:hanging="10"/>
      <w:keepLines/>
      <w:keepNext/>
      <w:spacing w:after="346" w:line="265" w:lineRule="auto"/>
      <w:outlineLvl w:val="1"/>
    </w:pPr>
    <w:rPr>
      <w:rFonts w:ascii="Times New Roman" w:hAnsi="Times New Roman"/>
      <w:b/>
      <w:color w:val="000000"/>
      <w:sz w:val="24"/>
      <w:szCs w:val="22"/>
      <w:lang w:val="en-US" w:eastAsia="en-US" w:bidi="ar-SA"/>
    </w:rPr>
  </w:style>
  <w:style w:type="paragraph" w:styleId="934">
    <w:name w:val="Heading 3"/>
    <w:next w:val="931"/>
    <w:link w:val="939"/>
    <w:uiPriority w:val="9"/>
    <w:unhideWhenUsed/>
    <w:qFormat/>
    <w:pPr>
      <w:ind w:left="10" w:right="681" w:hanging="10"/>
      <w:keepLines/>
      <w:keepNext/>
      <w:spacing w:after="346" w:line="265" w:lineRule="auto"/>
      <w:outlineLvl w:val="2"/>
    </w:pPr>
    <w:rPr>
      <w:rFonts w:ascii="Times New Roman" w:hAnsi="Times New Roman"/>
      <w:b/>
      <w:color w:val="000000"/>
      <w:sz w:val="24"/>
      <w:szCs w:val="22"/>
      <w:lang w:val="en-US" w:eastAsia="en-US" w:bidi="ar-SA"/>
    </w:rPr>
  </w:style>
  <w:style w:type="paragraph" w:styleId="935">
    <w:name w:val="Heading 4"/>
    <w:next w:val="931"/>
    <w:link w:val="940"/>
    <w:uiPriority w:val="9"/>
    <w:unhideWhenUsed/>
    <w:qFormat/>
    <w:pPr>
      <w:ind w:left="10" w:right="681" w:hanging="10"/>
      <w:keepLines/>
      <w:keepNext/>
      <w:spacing w:after="346" w:line="265" w:lineRule="auto"/>
      <w:outlineLvl w:val="3"/>
    </w:pPr>
    <w:rPr>
      <w:rFonts w:ascii="Times New Roman" w:hAnsi="Times New Roman"/>
      <w:b/>
      <w:color w:val="000000"/>
      <w:sz w:val="24"/>
      <w:szCs w:val="22"/>
      <w:lang w:val="en-US" w:eastAsia="en-US" w:bidi="ar-SA"/>
    </w:rPr>
  </w:style>
  <w:style w:type="character" w:styleId="936" w:default="1">
    <w:name w:val="Default Paragraph Font"/>
    <w:next w:val="936"/>
    <w:link w:val="931"/>
    <w:uiPriority w:val="1"/>
    <w:semiHidden/>
    <w:unhideWhenUsed/>
  </w:style>
  <w:style w:type="table" w:styleId="937">
    <w:name w:val="Table Normal"/>
    <w:next w:val="937"/>
    <w:link w:val="931"/>
    <w:uiPriority w:val="99"/>
    <w:semiHidden/>
    <w:unhideWhenUsed/>
    <w:tblPr>
      <w:tblW w:w="0" w:type="auto"/>
      <w:tblInd w:w="0" w:type="dxa"/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numbering" w:styleId="938" w:default="1">
    <w:name w:val="No List"/>
    <w:next w:val="938"/>
    <w:link w:val="931"/>
    <w:uiPriority w:val="99"/>
    <w:semiHidden/>
    <w:unhideWhenUsed/>
  </w:style>
  <w:style w:type="character" w:styleId="939">
    <w:name w:val="Heading 3 Char"/>
    <w:next w:val="939"/>
    <w:link w:val="934"/>
    <w:uiPriority w:val="9"/>
    <w:rPr>
      <w:rFonts w:ascii="Times New Roman" w:hAnsi="Times New Roman" w:eastAsia="Times New Roman" w:cs="Times New Roman"/>
      <w:b/>
      <w:color w:val="000000"/>
      <w:sz w:val="24"/>
    </w:rPr>
  </w:style>
  <w:style w:type="character" w:styleId="940">
    <w:name w:val="Heading 4 Char"/>
    <w:next w:val="940"/>
    <w:link w:val="935"/>
    <w:uiPriority w:val="9"/>
    <w:rPr>
      <w:rFonts w:ascii="Times New Roman" w:hAnsi="Times New Roman" w:eastAsia="Times New Roman" w:cs="Times New Roman"/>
      <w:b/>
      <w:color w:val="000000"/>
      <w:sz w:val="24"/>
    </w:rPr>
  </w:style>
  <w:style w:type="character" w:styleId="941">
    <w:name w:val="Heading 1 Char"/>
    <w:next w:val="941"/>
    <w:link w:val="932"/>
    <w:uiPriority w:val="9"/>
    <w:rPr>
      <w:rFonts w:ascii="Times New Roman" w:hAnsi="Times New Roman" w:eastAsia="Times New Roman" w:cs="Times New Roman"/>
      <w:b/>
      <w:color w:val="000000"/>
      <w:sz w:val="28"/>
    </w:rPr>
  </w:style>
  <w:style w:type="character" w:styleId="942">
    <w:name w:val="Heading 2 Char"/>
    <w:next w:val="942"/>
    <w:link w:val="933"/>
    <w:uiPriority w:val="9"/>
    <w:rPr>
      <w:rFonts w:ascii="Times New Roman" w:hAnsi="Times New Roman" w:eastAsia="Times New Roman" w:cs="Times New Roman"/>
      <w:b/>
      <w:color w:val="000000"/>
      <w:sz w:val="24"/>
    </w:rPr>
  </w:style>
  <w:style w:type="table" w:styleId="943">
    <w:name w:val="TableGrid1"/>
    <w:next w:val="943"/>
    <w:link w:val="931"/>
    <w:rPr>
      <w:sz w:val="22"/>
      <w:szCs w:val="22"/>
      <w:lang w:val="en-US" w:eastAsia="en-US" w:bidi="ar-SA"/>
    </w:rPr>
    <w:tblPr>
      <w:tblW w:w="0" w:type="auto"/>
      <w:tblLayout w:type="fixed"/>
    </w:tblPr>
  </w:style>
  <w:style w:type="table" w:styleId="94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>Organization</Company>
  <DocSecurity>4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word2</dc:creator>
  <cp:lastModifiedBy>vvn</cp:lastModifiedBy>
  <cp:revision>4</cp:revision>
  <dcterms:created xsi:type="dcterms:W3CDTF">2026-10-30T03:50:00Z</dcterms:created>
  <dcterms:modified xsi:type="dcterms:W3CDTF">2026-11-05T10:11:23Z</dcterms:modified>
  <cp:version>1048576</cp:version>
</cp:coreProperties>
</file>